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7CA" w:rsidRPr="004C77CA" w:rsidRDefault="004C77CA" w:rsidP="004C77CA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</w:pPr>
      <w:proofErr w:type="spellStart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Iмянныя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прыватызацыйныя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чэкi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 xml:space="preserve"> "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Жыллё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kern w:val="36"/>
          <w:sz w:val="48"/>
          <w:szCs w:val="48"/>
          <w:lang w:eastAsia="ru-RU"/>
        </w:rPr>
        <w:t>"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Рашэннем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Гродзенскага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аблвыканкама</w:t>
      </w:r>
      <w:proofErr w:type="spellEnd"/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№ 130 ад 19.03.2021; № 297 ад 09.06.2021; № 447 ад 25.08.2021; № 601 ад 26.11.2022; № 109 ад 21.03.2022; № 245 ад 17.05.2022; № 397 ад 03.08.2022; № 617 ад 05.12.2022; № 180 ад 14.04.2023;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№ 407 ад 09.08.2023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№ 300 ад 21</w:t>
      </w:r>
      <w:bookmarkStart w:id="0" w:name="_GoBack"/>
      <w:bookmarkEnd w:id="0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.06.2024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зацверджаны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індэкс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росту кошту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будаўніцтва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жылля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для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індэксацыі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імянных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прыватызацыйных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чэкаў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 xml:space="preserve"> «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Жыллё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lang w:eastAsia="ru-RU"/>
        </w:rPr>
        <w:t>»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5"/>
        <w:gridCol w:w="3300"/>
      </w:tblGrid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23,196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25.03.2021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20,878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17.06.2021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23,7347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29.08.2021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22,898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04.12.2021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23,996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31.03.2022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23,63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22.05.2022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22,1765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10.08.2022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30,84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11.12.2022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27,69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23.04.2023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30,16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16.08.2023</w:t>
            </w:r>
          </w:p>
        </w:tc>
      </w:tr>
      <w:tr w:rsidR="004C77CA" w:rsidRPr="004C77CA" w:rsidTr="004C77CA">
        <w:trPr>
          <w:jc w:val="center"/>
        </w:trPr>
        <w:tc>
          <w:tcPr>
            <w:tcW w:w="3345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77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29,82</w:t>
            </w:r>
          </w:p>
        </w:tc>
        <w:tc>
          <w:tcPr>
            <w:tcW w:w="3300" w:type="dxa"/>
            <w:tcBorders>
              <w:top w:val="single" w:sz="6" w:space="0" w:color="C2CACD"/>
              <w:left w:val="single" w:sz="6" w:space="0" w:color="C2CACD"/>
              <w:bottom w:val="single" w:sz="6" w:space="0" w:color="C2CACD"/>
              <w:right w:val="single" w:sz="6" w:space="0" w:color="C2CAC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4C77CA" w:rsidRPr="004C77CA" w:rsidRDefault="004C77CA" w:rsidP="004C77CA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дзейнічае</w:t>
            </w:r>
            <w:proofErr w:type="spellEnd"/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</w:t>
            </w:r>
            <w:r w:rsidRPr="004C77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21.06.2024</w:t>
            </w:r>
          </w:p>
        </w:tc>
      </w:tr>
    </w:tbl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lastRenderedPageBreak/>
        <w:t> 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пры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будаўніцтве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,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рэканструкцыі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жылых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памяшканняў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 </w:t>
      </w:r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–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індэксацыя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праводзіцца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з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улікам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індэкса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росту кошту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будаўніцтва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жылля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,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які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дзейнічае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на дату 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звароту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грамадзян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 xml:space="preserve"> з 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заявай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аб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індэксацыі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;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пры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куплі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 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жылых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памяшканняў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 -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індэксацыя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праводзіцца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з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улікам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індэкса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росту кошту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будаўніцтва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жылля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,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які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дзейнічае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на дату 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заключэння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дагавора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куплі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-продажу</w:t>
      </w:r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;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пры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пагашэнні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запазычанасці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па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крэдытах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(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пазыках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)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пасля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ўводу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дома ў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эксплуатацыю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 -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індэксацыя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праводзіцца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з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улікам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індэкса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росту кошту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будаўніцтва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жылля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,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які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>дзейнічае</w:t>
      </w:r>
      <w:proofErr w:type="spellEnd"/>
      <w:r w:rsidRPr="004C77CA">
        <w:rPr>
          <w:rFonts w:ascii="Arial" w:eastAsia="Times New Roman" w:hAnsi="Arial" w:cs="Arial"/>
          <w:color w:val="393939"/>
          <w:sz w:val="27"/>
          <w:szCs w:val="27"/>
          <w:lang w:eastAsia="ru-RU"/>
        </w:rPr>
        <w:t xml:space="preserve"> на дату 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ўводу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 xml:space="preserve"> дома ў </w:t>
      </w:r>
      <w:proofErr w:type="spellStart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эксплуатацыю</w:t>
      </w:r>
      <w:proofErr w:type="spellEnd"/>
      <w:r w:rsidRPr="004C77CA">
        <w:rPr>
          <w:rFonts w:ascii="Arial" w:eastAsia="Times New Roman" w:hAnsi="Arial" w:cs="Arial"/>
          <w:b/>
          <w:bCs/>
          <w:i/>
          <w:iCs/>
          <w:color w:val="393939"/>
          <w:sz w:val="27"/>
          <w:szCs w:val="27"/>
          <w:lang w:eastAsia="ru-RU"/>
        </w:rPr>
        <w:t>. 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Пераразлік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па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праіндэксаваных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ІПЧ «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Жыллё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» не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вырабляецца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! </w:t>
      </w:r>
    </w:p>
    <w:p w:rsidR="004C77CA" w:rsidRPr="004C77CA" w:rsidRDefault="004C77CA" w:rsidP="004C77C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393939"/>
          <w:sz w:val="27"/>
          <w:szCs w:val="27"/>
          <w:lang w:eastAsia="ru-RU"/>
        </w:rPr>
      </w:pPr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Па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даведкі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звяртацца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ў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Камітэт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па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будаўніцтве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, 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энергетыцы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,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транспарце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і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камунікацыях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Гродзенскага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 xml:space="preserve"> </w:t>
      </w:r>
      <w:proofErr w:type="spellStart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аблвыканкама</w:t>
      </w:r>
      <w:proofErr w:type="spellEnd"/>
      <w:r w:rsidRPr="004C77CA">
        <w:rPr>
          <w:rFonts w:ascii="Arial" w:eastAsia="Times New Roman" w:hAnsi="Arial" w:cs="Arial"/>
          <w:b/>
          <w:bCs/>
          <w:color w:val="393939"/>
          <w:sz w:val="27"/>
          <w:szCs w:val="27"/>
          <w:u w:val="single"/>
          <w:lang w:eastAsia="ru-RU"/>
        </w:rPr>
        <w:t>, тел. 73-56-83</w:t>
      </w:r>
    </w:p>
    <w:p w:rsidR="00222557" w:rsidRDefault="00222557"/>
    <w:sectPr w:rsidR="00222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7CA"/>
    <w:rsid w:val="00222557"/>
    <w:rsid w:val="002F53D8"/>
    <w:rsid w:val="004409C9"/>
    <w:rsid w:val="004C77CA"/>
    <w:rsid w:val="007E500C"/>
    <w:rsid w:val="008A3401"/>
    <w:rsid w:val="008C2ABE"/>
    <w:rsid w:val="00B10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3892C"/>
  <w15:chartTrackingRefBased/>
  <w15:docId w15:val="{4F3E6060-2DE9-40EB-BAAE-C8A8E9397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47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45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2025-04-10T08:04:00Z</dcterms:created>
  <dcterms:modified xsi:type="dcterms:W3CDTF">2025-04-10T08:04:00Z</dcterms:modified>
</cp:coreProperties>
</file>