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DB1" w:rsidRPr="001C4E19" w:rsidRDefault="00886DB1" w:rsidP="00886D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b/>
          <w:bCs/>
          <w:sz w:val="30"/>
          <w:szCs w:val="30"/>
        </w:rPr>
        <w:t>Игровая зависимость: признаки и факторы, влияющие на ее развитие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Октябрьскому району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г.Гродно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 как орган государственного управления, реализующий государственную политику в сфере игорного бизнеса, информирует. 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Многие люди могут увлекаться азартными играми, не имея при этом никаких проблем, однако у некоторых из них со временем начинает развиваться зависимость, ведущая, как следствие, к разрушению жизни таких людей.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>Как правило, игровая зависимость (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лудомания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гемблинг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) быстрее развивается у людей, достаточно часто и длительно играющих в азартные игры, такие как: ставки на спорт, онлайн-лотереи, казино и т.д. Зачастую человек может наблюдать за собой возникновение патологического влечения к азарту менее чем через год участия в подобных играх на регулярной основе.   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>Существует несколько признаков, позволяющих распознать человека, страдающего игровой зависимостью (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лудомана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):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неконтролируемость игрового процесса и непрерывность совершения ставок (сложность завершения игрового процесса из-за частоты и продолжительности азартных игр);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беспокойство и раздражительность при отсутствии возможности участия в азартных играх (желания вернуться к игре становится непреодолимым, а способность сопротивляться снижается);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ухудшение взаимоотношений с семьей и друзьями;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потеря интереса к увлечениям и занятиям, ранее приносившим удовольствие;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снижение производительности и финансовые трудности (потеря работы, займы, кредиты и т.д.).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Также необходимо отметить, что развитие игровой зависимости обусловлено влиянием множества факторов. Условно указанные факторы можно разделить на три группы: биологические, психологические и социальные.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1. Биологические факторы включают в себя генетическую предрасположенность (люди, имеющие близких родственников, страдающих игровой зависимостью, более уязвимы) и нейрохимические изменения (азартные игры стимулируют выработку химического вещества в головном мозге, связанного с ощущением предвкушения удовольствия и получением вознаграждения).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2. Психологические факторы включают в себя эмоциональное состояние (азартные игры зачастую используются как способ ухода от реальных проблем и снятия эмоционального напряжения), потребность в острых ощущениях (желание испытывать адреналин и эмоциональное </w:t>
      </w:r>
      <w:r w:rsidRPr="001C4E1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возбуждение от игры может стать причиной возникновения зависимости), низкую самооценку и поиск самоутверждения (азартные игры используются как способ почувствовать себя успешными и значимыми).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3. К социальным факторам относятся: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социальное окружение (наличие друзей и знакомых, увлекающихся азартными играми, способствует возникновению и развитию стремления к принятию в такую группу людей);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доступность азартных игр (большое количество игорных заведений, в том числе виртуальных, а также их «красивое» оформление, включая рекламу и специальные предложения, увеличивают риск развития игровой зависимости);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желание быстрого обогащения (привлекательность возможности быстро и легко заработать большой «куш» без особых усилий может стать мощным мотивирующим фактором для начала игры);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финансовые проблемы (человек, столкнувшийся с финансовыми трудностями, рассматривает азартные игры как способ, позволяющий быстро избавиться от них. Однако из-за этого материальное положение такого человека зачастую еще больше ухудшается).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импульсивность и склонность к риску (люди испытывают трудности с контролем и часто не задумываются о последствиях).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- психологическая нестабильность (эмоциональная неустойчивость и неспособность справляться со стрессом также приводят к развитию игровой зависимости).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>Следует учитывать, что развитие игровой зависимости (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лудомании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гемблинга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) обусловлено сочетанием вышеперечисленных факторов. Именно понимание указанных причин позволяет своевременно и эффективно прибегнуть к профилактике и лечению данного психологического расстройства. Весьма важно осознавать риски и предпринимать необходимые меры для их минимизации, а при уже имеющихся первых признаках зависимости своевременно обратиться за помощью к специалисту. Экстренная психологическая помощь оказывается по «Телефону доверия» 170 или </w:t>
      </w:r>
      <w:proofErr w:type="spellStart"/>
      <w:r w:rsidRPr="001C4E19">
        <w:rPr>
          <w:rFonts w:ascii="Times New Roman" w:eastAsia="Times New Roman" w:hAnsi="Times New Roman" w:cs="Times New Roman"/>
          <w:sz w:val="30"/>
          <w:szCs w:val="30"/>
        </w:rPr>
        <w:t>Skype</w:t>
      </w:r>
      <w:proofErr w:type="spellEnd"/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 - Help170.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В то же время, для защиты физических лиц от игровой зависимости в Республике Беларусь действует механизм самоограничения игроков от посещения игорных заведений и участия в азартных играх, а также ограничения в посещении игорных заведений и участии в азартных играх по решению суда. </w:t>
      </w:r>
    </w:p>
    <w:p w:rsidR="00886DB1" w:rsidRPr="001C4E19" w:rsidRDefault="00886DB1" w:rsidP="00886DB1">
      <w:pPr>
        <w:spacing w:before="100" w:beforeAutospacing="1" w:after="100" w:afterAutospacing="1" w:line="240" w:lineRule="atLeast"/>
        <w:ind w:firstLine="737"/>
        <w:contextualSpacing/>
        <w:jc w:val="both"/>
        <w:rPr>
          <w:sz w:val="30"/>
          <w:szCs w:val="30"/>
        </w:rPr>
      </w:pPr>
      <w:r w:rsidRPr="001C4E19">
        <w:rPr>
          <w:rFonts w:ascii="Times New Roman" w:eastAsia="Times New Roman" w:hAnsi="Times New Roman" w:cs="Times New Roman"/>
          <w:sz w:val="30"/>
          <w:szCs w:val="30"/>
        </w:rPr>
        <w:t xml:space="preserve">Лица, владеющие информацией о допуске организаторами азартных игр ограниченных в посещении игорных заведений лиц, могут обратиться в налоговые органы с заявлением или передать такое сообщение в ходе «горячей линии – телефона доверия» Министерства по налогам и сборам Республики Беларусь по телефонам: 189, +375 17 229-79-79. </w:t>
      </w:r>
    </w:p>
    <w:p w:rsidR="00886DB1" w:rsidRDefault="00886DB1">
      <w:bookmarkStart w:id="0" w:name="_GoBack"/>
      <w:bookmarkEnd w:id="0"/>
    </w:p>
    <w:sectPr w:rsidR="00886DB1" w:rsidSect="008A3D2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B1"/>
    <w:rsid w:val="008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9EC3"/>
  <w15:chartTrackingRefBased/>
  <w15:docId w15:val="{BB23A445-ACC3-4A62-BFFE-19BB4BE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1</cp:revision>
  <dcterms:created xsi:type="dcterms:W3CDTF">2025-11-26T11:35:00Z</dcterms:created>
  <dcterms:modified xsi:type="dcterms:W3CDTF">2025-11-26T11:36:00Z</dcterms:modified>
</cp:coreProperties>
</file>