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6B" w:rsidRDefault="0086686B" w:rsidP="0086686B">
      <w:pPr>
        <w:pStyle w:val="a3"/>
        <w:jc w:val="both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210185</wp:posOffset>
            </wp:positionV>
            <wp:extent cx="2983230" cy="731520"/>
            <wp:effectExtent l="0" t="0" r="7620" b="0"/>
            <wp:wrapThrough wrapText="bothSides">
              <wp:wrapPolygon edited="0">
                <wp:start x="0" y="0"/>
                <wp:lineTo x="0" y="20813"/>
                <wp:lineTo x="21517" y="20813"/>
                <wp:lineTo x="2151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0"/>
          <w:szCs w:val="30"/>
        </w:rPr>
        <w:t>На главной странице сайта МНС расположена ссылка, являющаяся единым входом в личный кабинет для любой категории плательщика. На данный момент предложено три способа входа в личный кабинет: по ключу электронной цифровой подписи (далее – ЭЦП), по логину-паролю или мобильной ЭЦП.</w:t>
      </w:r>
    </w:p>
    <w:p w:rsidR="0086686B" w:rsidRDefault="0086686B" w:rsidP="0086686B">
      <w:pPr>
        <w:pStyle w:val="ConsPlusNormal"/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зависимости от способа входа и типа пользователя: автоматически будет выстроен «персональный» функционал со своим набором сервисов и возможностей. </w:t>
      </w:r>
    </w:p>
    <w:p w:rsidR="0086686B" w:rsidRDefault="0086686B" w:rsidP="0086686B">
      <w:pPr>
        <w:pStyle w:val="ConsPlusNormal"/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После успешного входа и аутентификации одним из вышеуказанных способов на главной странице отображаются горизонтальные и вертикальное меню личного кабинета. На верхнем горизонтальном меню, которое может быть доступно и без входа в личный кабинет, размещены кнопки, которые вызывают открытые сервисы налоговых органов и справочную информацию для пользователей: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3"/>
        <w:gridCol w:w="1883"/>
        <w:gridCol w:w="2039"/>
        <w:gridCol w:w="1888"/>
        <w:gridCol w:w="1878"/>
      </w:tblGrid>
      <w:tr w:rsidR="0086686B" w:rsidTr="00FC43DA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B" w:rsidRDefault="0086686B" w:rsidP="00FC43DA">
            <w:pPr>
              <w:pStyle w:val="ConsPlusNormal"/>
              <w:widowControl w:val="0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Новости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B" w:rsidRDefault="0086686B" w:rsidP="00FC43DA">
            <w:pPr>
              <w:pStyle w:val="ConsPlusNormal"/>
              <w:widowControl w:val="0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Электронные сервисы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B" w:rsidRDefault="0086686B" w:rsidP="00FC43DA">
            <w:pPr>
              <w:pStyle w:val="ConsPlusNormal"/>
              <w:widowControl w:val="0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Декларирование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B" w:rsidRDefault="0086686B" w:rsidP="00FC43DA">
            <w:pPr>
              <w:pStyle w:val="ConsPlusNormal"/>
              <w:widowControl w:val="0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Контакты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B" w:rsidRDefault="0086686B" w:rsidP="00FC43DA">
            <w:pPr>
              <w:pStyle w:val="ConsPlusNormal"/>
              <w:widowControl w:val="0"/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Помощь</w:t>
            </w:r>
          </w:p>
        </w:tc>
      </w:tr>
      <w:tr w:rsidR="0086686B" w:rsidTr="00FC43DA">
        <w:trPr>
          <w:trHeight w:val="4472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B" w:rsidRDefault="0086686B" w:rsidP="00FC43DA">
            <w:pPr>
              <w:pStyle w:val="ConsPlusNormal"/>
              <w:widowControl w:val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Обзор оперативных новостей по работе с электронными сервисами, информация о новых версиях, обновлениях, иная справочная информация для плательщика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B" w:rsidRDefault="0086686B" w:rsidP="00FC43DA">
            <w:pPr>
              <w:pStyle w:val="ConsPlusNormal"/>
              <w:widowControl w:val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Доступ к информации открытых сервисов на сайте в разделе «Электронные сервисы»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B" w:rsidRDefault="0086686B" w:rsidP="00FC43DA">
            <w:pPr>
              <w:pStyle w:val="ConsPlusNormal"/>
              <w:widowControl w:val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Справочная информация о декларировании физических и юридических лиц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B" w:rsidRDefault="0086686B" w:rsidP="00FC43DA">
            <w:pPr>
              <w:pStyle w:val="ConsPlusNormal"/>
              <w:widowControl w:val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технической поддержке по работе с функционалом личного кабинета и технической поддержке по вопросам авторизации через ЭЦП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B" w:rsidRDefault="0086686B" w:rsidP="00FC43DA">
            <w:pPr>
              <w:pStyle w:val="ConsPlusNormal"/>
              <w:widowControl w:val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Размещена Инструкция по работе с личным кабинетом, Инструкция о порядке получения логина и пароля для доступа в личный кабинет и другие справочные данные в помощь пользователю</w:t>
            </w:r>
          </w:p>
        </w:tc>
      </w:tr>
    </w:tbl>
    <w:p w:rsidR="0086686B" w:rsidRDefault="0086686B" w:rsidP="0086686B">
      <w:pPr>
        <w:pStyle w:val="ConsPlusNormal"/>
        <w:widowControl w:val="0"/>
        <w:tabs>
          <w:tab w:val="left" w:pos="7032"/>
        </w:tabs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Следующее горизонтальное меню, отмеченное зеленым цветом, содержит  информацию о пользователе: место и время работы в функционале, фамилию, имя,  отчество и  уникальный идентификационный номер плательщика УНП (как физического лица, так и индивидуального предпринимателя, если он имеется у гражданина), а также здесь расположены  кнопки  для вызова отдельных сервисов личного кабинета, назначение которых показаны ниже:</w:t>
      </w:r>
      <w:proofErr w:type="gramEnd"/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4"/>
        <w:gridCol w:w="2724"/>
        <w:gridCol w:w="2469"/>
        <w:gridCol w:w="1438"/>
      </w:tblGrid>
      <w:tr w:rsidR="0086686B" w:rsidTr="00FC43DA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B" w:rsidRDefault="0086686B" w:rsidP="00FC43DA">
            <w:pPr>
              <w:pStyle w:val="ConsPlusNormal"/>
              <w:widowControl w:val="0"/>
              <w:tabs>
                <w:tab w:val="left" w:pos="7032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617982">
              <w:rPr>
                <w:b/>
                <w:sz w:val="24"/>
                <w:szCs w:val="24"/>
                <w:lang w:eastAsia="en-US"/>
              </w:rPr>
              <w:object w:dxaOrig="825" w:dyaOrig="6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55pt;height:31.85pt" o:ole="">
                  <v:imagedata r:id="rId5" o:title=""/>
                </v:shape>
                <o:OLEObject Type="Embed" ProgID="PBrush" ShapeID="_x0000_i1025" DrawAspect="Content" ObjectID="_1635689050" r:id="rId6"/>
              </w:object>
            </w:r>
            <w:r>
              <w:rPr>
                <w:b/>
                <w:sz w:val="24"/>
                <w:szCs w:val="24"/>
                <w:lang w:eastAsia="en-US"/>
              </w:rPr>
              <w:t xml:space="preserve">Персональные </w:t>
            </w:r>
            <w:r>
              <w:rPr>
                <w:b/>
                <w:sz w:val="24"/>
                <w:szCs w:val="24"/>
                <w:lang w:eastAsia="en-US"/>
              </w:rPr>
              <w:lastRenderedPageBreak/>
              <w:t>данные пользователя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6B" w:rsidRDefault="0086686B" w:rsidP="00FC43DA">
            <w:pPr>
              <w:pStyle w:val="ConsPlusNormal"/>
              <w:widowControl w:val="0"/>
              <w:tabs>
                <w:tab w:val="left" w:pos="7032"/>
              </w:tabs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617982">
              <w:rPr>
                <w:sz w:val="24"/>
                <w:szCs w:val="24"/>
                <w:lang w:eastAsia="en-US"/>
              </w:rPr>
              <w:object w:dxaOrig="795" w:dyaOrig="750">
                <v:shape id="_x0000_i1026" type="#_x0000_t75" style="width:40.15pt;height:37.4pt" o:ole="">
                  <v:imagedata r:id="rId7" o:title=""/>
                </v:shape>
                <o:OLEObject Type="Embed" ProgID="PBrush" ShapeID="_x0000_i1026" DrawAspect="Content" ObjectID="_1635689051" r:id="rId8"/>
              </w:object>
            </w:r>
            <w:r>
              <w:rPr>
                <w:b/>
                <w:sz w:val="24"/>
                <w:szCs w:val="24"/>
                <w:lang w:eastAsia="en-US"/>
              </w:rPr>
              <w:t xml:space="preserve">Задолженность </w:t>
            </w:r>
            <w:r>
              <w:rPr>
                <w:b/>
                <w:sz w:val="24"/>
                <w:szCs w:val="24"/>
                <w:lang w:eastAsia="en-US"/>
              </w:rPr>
              <w:lastRenderedPageBreak/>
              <w:t xml:space="preserve">и переплата </w:t>
            </w:r>
          </w:p>
          <w:p w:rsidR="0086686B" w:rsidRDefault="0086686B" w:rsidP="00FC43DA">
            <w:pPr>
              <w:pStyle w:val="ConsPlusNormal"/>
              <w:widowControl w:val="0"/>
              <w:tabs>
                <w:tab w:val="left" w:pos="7032"/>
              </w:tabs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86686B" w:rsidRDefault="0086686B" w:rsidP="00FC43DA">
            <w:pPr>
              <w:pStyle w:val="ConsPlusNormal"/>
              <w:widowControl w:val="0"/>
              <w:tabs>
                <w:tab w:val="left" w:pos="7032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Такой значок означает, что задолженность по налоговым платежам на текущий момент по оперативным сведениям из учетной системы налоговых органов   в бюджет отсутствует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B" w:rsidRDefault="0086686B" w:rsidP="00FC43DA">
            <w:pPr>
              <w:pStyle w:val="ConsPlusNormal"/>
              <w:widowControl w:val="0"/>
              <w:tabs>
                <w:tab w:val="left" w:pos="7032"/>
              </w:tabs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617982">
              <w:rPr>
                <w:b/>
                <w:sz w:val="24"/>
                <w:szCs w:val="24"/>
                <w:lang w:eastAsia="en-US"/>
              </w:rPr>
              <w:object w:dxaOrig="915" w:dyaOrig="675">
                <v:shape id="_x0000_i1027" type="#_x0000_t75" style="width:45.7pt;height:33.9pt" o:ole="">
                  <v:imagedata r:id="rId9" o:title=""/>
                </v:shape>
                <o:OLEObject Type="Embed" ProgID="PBrush" ShapeID="_x0000_i1027" DrawAspect="Content" ObjectID="_1635689052" r:id="rId10"/>
              </w:object>
            </w:r>
            <w:r>
              <w:rPr>
                <w:b/>
                <w:sz w:val="24"/>
                <w:szCs w:val="24"/>
                <w:lang w:eastAsia="en-US"/>
              </w:rPr>
              <w:t xml:space="preserve">Документы </w:t>
            </w:r>
            <w:r>
              <w:rPr>
                <w:b/>
                <w:sz w:val="24"/>
                <w:szCs w:val="24"/>
                <w:lang w:eastAsia="en-US"/>
              </w:rPr>
              <w:lastRenderedPageBreak/>
              <w:t>из МНС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B" w:rsidRDefault="0086686B" w:rsidP="00FC43DA">
            <w:pPr>
              <w:pStyle w:val="ConsPlusNormal"/>
              <w:widowControl w:val="0"/>
              <w:tabs>
                <w:tab w:val="left" w:pos="7032"/>
              </w:tabs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617982">
              <w:rPr>
                <w:b/>
                <w:sz w:val="24"/>
                <w:szCs w:val="24"/>
                <w:lang w:eastAsia="en-US"/>
              </w:rPr>
              <w:object w:dxaOrig="810" w:dyaOrig="675">
                <v:shape id="_x0000_i1028" type="#_x0000_t75" style="width:40.85pt;height:33.9pt" o:ole="">
                  <v:imagedata r:id="rId11" o:title=""/>
                </v:shape>
                <o:OLEObject Type="Embed" ProgID="PBrush" ShapeID="_x0000_i1028" DrawAspect="Content" ObjectID="_1635689053" r:id="rId12"/>
              </w:object>
            </w:r>
          </w:p>
          <w:p w:rsidR="0086686B" w:rsidRDefault="0086686B" w:rsidP="00FC43DA">
            <w:pPr>
              <w:pStyle w:val="ConsPlusNormal"/>
              <w:widowControl w:val="0"/>
              <w:tabs>
                <w:tab w:val="left" w:pos="7032"/>
              </w:tabs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Выход из личного кабинета</w:t>
            </w:r>
          </w:p>
        </w:tc>
      </w:tr>
      <w:tr w:rsidR="0086686B" w:rsidTr="00FC43DA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6B" w:rsidRDefault="0086686B" w:rsidP="00FC43DA">
            <w:pPr>
              <w:keepNext/>
              <w:spacing w:before="240" w:after="120"/>
              <w:jc w:val="both"/>
              <w:outlineLvl w:val="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Для плательщика физического лица</w:t>
            </w:r>
            <w:r>
              <w:rPr>
                <w:sz w:val="24"/>
                <w:szCs w:val="24"/>
              </w:rPr>
              <w:t xml:space="preserve"> позволяет сменить логин и пароль для входа в личный кабинет, обновить персональные данные в информационных системах МНС, изменить способ доступа в личный кабинет и изменить способ получения извещений налоговых органов (личный кабинет, электронная почта, на бумаге)</w:t>
            </w:r>
          </w:p>
          <w:p w:rsidR="0086686B" w:rsidRDefault="0086686B" w:rsidP="00FC43DA">
            <w:pPr>
              <w:keepNext/>
              <w:spacing w:before="240" w:after="120"/>
              <w:jc w:val="both"/>
              <w:outlineLvl w:val="1"/>
              <w:rPr>
                <w:b/>
                <w:noProof/>
                <w:sz w:val="30"/>
                <w:szCs w:val="3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B" w:rsidRDefault="0086686B" w:rsidP="00FC43DA">
            <w:pPr>
              <w:keepNext/>
              <w:spacing w:before="240" w:after="120"/>
              <w:jc w:val="both"/>
              <w:outlineLvl w:val="1"/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440055" cy="44005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Означает, что имеется задолженность перед бюджетом по налоговым платежам. При нажатии на значок будет представлена информация об общей сумме задолженности и переплате по налоговым платежам по каждому УНП (если таковые имеются у плательщика). Детальную информацию в разрезе налогов можно посмотреть в пункте "Заявка на документы" - "Сведения о задолженностях, переплатах и пене" отдельно по каждому УНП.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B" w:rsidRDefault="0086686B" w:rsidP="00FC43DA">
            <w:pPr>
              <w:pStyle w:val="ConsPlusNormal"/>
              <w:widowControl w:val="0"/>
              <w:tabs>
                <w:tab w:val="left" w:pos="7032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Отражается информация о направленных налоговым органом документах и на текущий момент непрочитанных плательщиком.</w:t>
            </w:r>
          </w:p>
          <w:p w:rsidR="0086686B" w:rsidRDefault="0086686B" w:rsidP="00FC43DA">
            <w:pPr>
              <w:pStyle w:val="ConsPlusNormal"/>
              <w:widowControl w:val="0"/>
              <w:tabs>
                <w:tab w:val="left" w:pos="7032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 красном круге отражается количество непрочитанных сообщений, которые можно быстро посмотреть по нажатию на данный значок.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B" w:rsidRDefault="0086686B" w:rsidP="00FC43DA">
            <w:pPr>
              <w:pStyle w:val="ConsPlusNormal"/>
              <w:widowControl w:val="0"/>
              <w:tabs>
                <w:tab w:val="left" w:pos="7032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Выход из личного кабинета</w:t>
            </w:r>
          </w:p>
        </w:tc>
      </w:tr>
    </w:tbl>
    <w:p w:rsidR="0086686B" w:rsidRDefault="0086686B" w:rsidP="0086686B">
      <w:pPr>
        <w:pStyle w:val="ConsPlusNormal"/>
        <w:widowControl w:val="0"/>
        <w:tabs>
          <w:tab w:val="left" w:pos="7032"/>
        </w:tabs>
        <w:ind w:firstLine="284"/>
        <w:jc w:val="both"/>
        <w:rPr>
          <w:sz w:val="30"/>
          <w:szCs w:val="30"/>
        </w:rPr>
      </w:pPr>
    </w:p>
    <w:p w:rsidR="0086686B" w:rsidRDefault="0086686B" w:rsidP="0086686B">
      <w:pPr>
        <w:pStyle w:val="ConsPlusNormal"/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Основные функции личного кабинета сгруппированы, как и ранее, в вертикальном меню.</w:t>
      </w:r>
    </w:p>
    <w:p w:rsidR="0086686B" w:rsidRDefault="0086686B" w:rsidP="0086686B">
      <w:pPr>
        <w:pStyle w:val="ConsPlusNormal"/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Если плательщик физическое лицо осуществил вход в личный кабинет по логину и паролю или с помощью мобильной ЭЦП - ему будут предложены пункты меню, которые относятся к общему блоку электронных сервисов для всех плательщиков, блок электронных сервисов для физических лиц.  Если одновременно данный гражданин является и индивидуальным предпринимателем в меню будет добавлен дополнительный блок с сервисами для субъектов хозяйствования.</w:t>
      </w:r>
    </w:p>
    <w:p w:rsidR="0086686B" w:rsidRDefault="0086686B" w:rsidP="0086686B">
      <w:pPr>
        <w:pStyle w:val="ConsPlusNormal"/>
        <w:widowControl w:val="0"/>
        <w:ind w:firstLine="709"/>
        <w:jc w:val="both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Общий блок электронных сервисов для всех плательщиков:</w:t>
      </w:r>
    </w:p>
    <w:p w:rsidR="0086686B" w:rsidRDefault="0086686B" w:rsidP="0086686B">
      <w:pPr>
        <w:pStyle w:val="ConsPlusNormal"/>
        <w:widowControl w:val="0"/>
        <w:ind w:firstLine="709"/>
        <w:jc w:val="both"/>
        <w:rPr>
          <w:sz w:val="30"/>
          <w:szCs w:val="30"/>
          <w:u w:val="single"/>
        </w:rPr>
      </w:pPr>
    </w:p>
    <w:p w:rsidR="0086686B" w:rsidRDefault="0086686B" w:rsidP="0086686B">
      <w:pPr>
        <w:pStyle w:val="ConsPlusNormal"/>
        <w:widowControl w:val="0"/>
        <w:tabs>
          <w:tab w:val="center" w:pos="5315"/>
        </w:tabs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-анкетирование</w:t>
      </w:r>
      <w:r>
        <w:rPr>
          <w:color w:val="000000"/>
          <w:sz w:val="30"/>
          <w:szCs w:val="30"/>
        </w:rPr>
        <w:tab/>
      </w:r>
    </w:p>
    <w:p w:rsidR="0086686B" w:rsidRDefault="0086686B" w:rsidP="0086686B">
      <w:pPr>
        <w:pStyle w:val="ConsPlusNormal"/>
        <w:widowControl w:val="0"/>
        <w:ind w:firstLine="709"/>
        <w:jc w:val="both"/>
        <w:rPr>
          <w:color w:val="000000"/>
          <w:sz w:val="30"/>
          <w:szCs w:val="30"/>
        </w:rPr>
      </w:pPr>
    </w:p>
    <w:p w:rsidR="0086686B" w:rsidRDefault="0086686B" w:rsidP="0086686B">
      <w:pPr>
        <w:pStyle w:val="ConsPlusNormal"/>
        <w:widowControl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-документы из МНС </w:t>
      </w:r>
    </w:p>
    <w:p w:rsidR="0086686B" w:rsidRDefault="0086686B" w:rsidP="0086686B">
      <w:pPr>
        <w:pStyle w:val="ConsPlusNormal"/>
        <w:widowControl w:val="0"/>
        <w:ind w:firstLine="709"/>
        <w:jc w:val="both"/>
        <w:rPr>
          <w:color w:val="000000"/>
          <w:sz w:val="30"/>
          <w:szCs w:val="30"/>
        </w:rPr>
      </w:pPr>
    </w:p>
    <w:p w:rsidR="0086686B" w:rsidRDefault="0086686B" w:rsidP="0086686B">
      <w:pPr>
        <w:pStyle w:val="ConsPlusNormal"/>
        <w:widowControl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-запись на личный прием граждан</w:t>
      </w:r>
    </w:p>
    <w:p w:rsidR="0086686B" w:rsidRDefault="0086686B" w:rsidP="0086686B">
      <w:pPr>
        <w:pStyle w:val="ConsPlusNormal"/>
        <w:widowControl w:val="0"/>
        <w:ind w:firstLine="709"/>
        <w:jc w:val="both"/>
        <w:rPr>
          <w:color w:val="000000"/>
          <w:sz w:val="30"/>
          <w:szCs w:val="30"/>
        </w:rPr>
      </w:pPr>
    </w:p>
    <w:p w:rsidR="0086686B" w:rsidRDefault="0086686B" w:rsidP="0086686B">
      <w:pPr>
        <w:pStyle w:val="ConsPlusNormal"/>
        <w:widowControl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-заявка на документы</w:t>
      </w:r>
    </w:p>
    <w:p w:rsidR="0086686B" w:rsidRDefault="0086686B" w:rsidP="0086686B">
      <w:pPr>
        <w:pStyle w:val="ConsPlusNormal"/>
        <w:widowControl w:val="0"/>
        <w:ind w:firstLine="709"/>
        <w:jc w:val="both"/>
        <w:rPr>
          <w:color w:val="000000"/>
          <w:sz w:val="30"/>
          <w:szCs w:val="30"/>
        </w:rPr>
      </w:pPr>
    </w:p>
    <w:p w:rsidR="0086686B" w:rsidRDefault="0086686B" w:rsidP="0086686B">
      <w:pPr>
        <w:pStyle w:val="ConsPlusNormal"/>
        <w:widowControl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-предварительная регистрация</w:t>
      </w:r>
    </w:p>
    <w:p w:rsidR="0086686B" w:rsidRDefault="0086686B" w:rsidP="0086686B">
      <w:pPr>
        <w:pStyle w:val="ConsPlusNormal"/>
        <w:widowControl w:val="0"/>
        <w:ind w:firstLine="709"/>
        <w:jc w:val="both"/>
        <w:rPr>
          <w:color w:val="000000"/>
          <w:sz w:val="30"/>
          <w:szCs w:val="30"/>
        </w:rPr>
      </w:pPr>
    </w:p>
    <w:p w:rsidR="0086686B" w:rsidRDefault="0086686B" w:rsidP="0086686B">
      <w:pPr>
        <w:pStyle w:val="ConsPlusNormal"/>
        <w:widowControl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-просмотр электронных документов</w:t>
      </w:r>
    </w:p>
    <w:p w:rsidR="0086686B" w:rsidRDefault="0086686B" w:rsidP="0086686B">
      <w:pPr>
        <w:pStyle w:val="ConsPlusNormal"/>
        <w:widowControl w:val="0"/>
        <w:ind w:firstLine="709"/>
        <w:jc w:val="both"/>
        <w:rPr>
          <w:color w:val="000000"/>
          <w:sz w:val="30"/>
          <w:szCs w:val="30"/>
        </w:rPr>
      </w:pPr>
    </w:p>
    <w:p w:rsidR="0086686B" w:rsidRDefault="0086686B" w:rsidP="0086686B">
      <w:pPr>
        <w:pStyle w:val="ConsPlusNormal"/>
        <w:widowControl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-информация о договорах на оказание в сфере </w:t>
      </w:r>
      <w:proofErr w:type="spellStart"/>
      <w:r>
        <w:rPr>
          <w:color w:val="000000"/>
          <w:sz w:val="30"/>
          <w:szCs w:val="30"/>
        </w:rPr>
        <w:t>агроэкотуризма</w:t>
      </w:r>
      <w:proofErr w:type="spellEnd"/>
    </w:p>
    <w:p w:rsidR="0086686B" w:rsidRDefault="0086686B" w:rsidP="0086686B">
      <w:pPr>
        <w:pStyle w:val="ConsPlusNormal"/>
        <w:widowControl w:val="0"/>
        <w:ind w:firstLine="709"/>
        <w:jc w:val="both"/>
        <w:rPr>
          <w:color w:val="000000"/>
          <w:sz w:val="30"/>
          <w:szCs w:val="30"/>
        </w:rPr>
      </w:pPr>
    </w:p>
    <w:p w:rsidR="0086686B" w:rsidRDefault="0086686B" w:rsidP="0086686B">
      <w:pPr>
        <w:pStyle w:val="ConsPlusNormal"/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Использование указанных сервисов не требует строгой аутентификации с помощью ЭЦП.</w:t>
      </w:r>
    </w:p>
    <w:p w:rsidR="0086686B" w:rsidRDefault="0086686B" w:rsidP="0086686B">
      <w:pPr>
        <w:pStyle w:val="ConsPlusNormal"/>
        <w:widowControl w:val="0"/>
        <w:ind w:firstLine="709"/>
        <w:jc w:val="both"/>
        <w:rPr>
          <w:color w:val="000000"/>
          <w:sz w:val="30"/>
          <w:szCs w:val="30"/>
        </w:rPr>
      </w:pPr>
    </w:p>
    <w:p w:rsidR="0086686B" w:rsidRDefault="0086686B" w:rsidP="0086686B">
      <w:pPr>
        <w:pStyle w:val="ConsPlusNormal"/>
        <w:widowControl w:val="0"/>
        <w:ind w:firstLine="709"/>
        <w:jc w:val="both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Блок электронных сервисов для граждан (физических лиц и индивидуальных предпринимателей):</w:t>
      </w:r>
    </w:p>
    <w:p w:rsidR="0086686B" w:rsidRDefault="0086686B" w:rsidP="0086686B">
      <w:pPr>
        <w:pStyle w:val="ConsPlusNormal"/>
        <w:widowControl w:val="0"/>
        <w:ind w:firstLine="709"/>
        <w:jc w:val="both"/>
        <w:rPr>
          <w:sz w:val="30"/>
          <w:szCs w:val="30"/>
          <w:u w:val="single"/>
        </w:rPr>
      </w:pPr>
    </w:p>
    <w:p w:rsidR="0086686B" w:rsidRDefault="0086686B" w:rsidP="0086686B">
      <w:pPr>
        <w:pStyle w:val="ConsPlusNormal"/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-декларации физических лиц</w:t>
      </w:r>
    </w:p>
    <w:p w:rsidR="0086686B" w:rsidRDefault="0086686B" w:rsidP="0086686B">
      <w:pPr>
        <w:pStyle w:val="ConsPlusNormal"/>
        <w:widowControl w:val="0"/>
        <w:ind w:firstLine="709"/>
        <w:jc w:val="both"/>
        <w:rPr>
          <w:sz w:val="30"/>
          <w:szCs w:val="30"/>
        </w:rPr>
      </w:pPr>
    </w:p>
    <w:p w:rsidR="0086686B" w:rsidRDefault="0086686B" w:rsidP="0086686B">
      <w:pPr>
        <w:pStyle w:val="ConsPlusNormal"/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-извещения</w:t>
      </w:r>
    </w:p>
    <w:p w:rsidR="0086686B" w:rsidRDefault="0086686B" w:rsidP="0086686B">
      <w:pPr>
        <w:pStyle w:val="ConsPlusNormal"/>
        <w:widowControl w:val="0"/>
        <w:ind w:firstLine="709"/>
        <w:jc w:val="both"/>
        <w:rPr>
          <w:sz w:val="30"/>
          <w:szCs w:val="30"/>
        </w:rPr>
      </w:pPr>
    </w:p>
    <w:p w:rsidR="0086686B" w:rsidRDefault="0086686B" w:rsidP="0086686B">
      <w:pPr>
        <w:pStyle w:val="ConsPlusNormal"/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-объекты недвижимости</w:t>
      </w:r>
    </w:p>
    <w:p w:rsidR="0086686B" w:rsidRDefault="0086686B" w:rsidP="0086686B">
      <w:pPr>
        <w:pStyle w:val="ConsPlusNormal"/>
        <w:widowControl w:val="0"/>
        <w:ind w:firstLine="709"/>
        <w:jc w:val="both"/>
        <w:rPr>
          <w:sz w:val="30"/>
          <w:szCs w:val="30"/>
        </w:rPr>
      </w:pPr>
    </w:p>
    <w:p w:rsidR="0086686B" w:rsidRDefault="0086686B" w:rsidP="0086686B">
      <w:pPr>
        <w:pStyle w:val="ConsPlusNormal"/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-оплата налогов</w:t>
      </w:r>
    </w:p>
    <w:p w:rsidR="0086686B" w:rsidRDefault="0086686B" w:rsidP="0086686B">
      <w:pPr>
        <w:pStyle w:val="ConsPlusNormal"/>
        <w:widowControl w:val="0"/>
        <w:ind w:firstLine="709"/>
        <w:jc w:val="both"/>
        <w:rPr>
          <w:sz w:val="30"/>
          <w:szCs w:val="30"/>
        </w:rPr>
      </w:pPr>
    </w:p>
    <w:p w:rsidR="0086686B" w:rsidRDefault="0086686B" w:rsidP="0086686B">
      <w:pPr>
        <w:pStyle w:val="ConsPlusNormal"/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-подача уведомления</w:t>
      </w:r>
    </w:p>
    <w:p w:rsidR="0086686B" w:rsidRDefault="0086686B" w:rsidP="0086686B">
      <w:pPr>
        <w:pStyle w:val="ConsPlusNormal"/>
        <w:widowControl w:val="0"/>
        <w:ind w:firstLine="709"/>
        <w:jc w:val="both"/>
        <w:rPr>
          <w:sz w:val="30"/>
          <w:szCs w:val="30"/>
        </w:rPr>
      </w:pPr>
    </w:p>
    <w:p w:rsidR="0086686B" w:rsidRDefault="0086686B" w:rsidP="0086686B">
      <w:pPr>
        <w:pStyle w:val="ConsPlusNormal"/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-подача запросов в свободной форме</w:t>
      </w:r>
    </w:p>
    <w:p w:rsidR="0086686B" w:rsidRDefault="0086686B" w:rsidP="0086686B">
      <w:pPr>
        <w:pStyle w:val="ConsPlusNormal"/>
        <w:widowControl w:val="0"/>
        <w:ind w:firstLine="709"/>
        <w:jc w:val="both"/>
        <w:rPr>
          <w:sz w:val="30"/>
          <w:szCs w:val="30"/>
        </w:rPr>
      </w:pPr>
    </w:p>
    <w:p w:rsidR="0086686B" w:rsidRDefault="0086686B" w:rsidP="0086686B">
      <w:pPr>
        <w:pStyle w:val="ConsPlusNormal"/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Электронные сервисы из данного блока могут быть востребованы как плательщиками налогов с физических лиц, так и плательщиками, которые осуществляют деятельность в качестве индивидуального предпринимателя. Использование указанных сервисов не требует строгой аутентификации с помощью ЭЦП.</w:t>
      </w:r>
    </w:p>
    <w:p w:rsidR="0086686B" w:rsidRDefault="0086686B" w:rsidP="0086686B">
      <w:pPr>
        <w:pStyle w:val="ConsPlusNormal"/>
        <w:widowControl w:val="0"/>
        <w:ind w:firstLine="284"/>
        <w:jc w:val="both"/>
        <w:rPr>
          <w:rFonts w:ascii="Arial" w:hAnsi="Arial"/>
          <w:i/>
          <w:sz w:val="21"/>
          <w:szCs w:val="22"/>
        </w:rPr>
      </w:pPr>
    </w:p>
    <w:p w:rsidR="0086686B" w:rsidRDefault="0086686B" w:rsidP="0086686B">
      <w:pPr>
        <w:pStyle w:val="ConsPlusNormal"/>
        <w:widowControl w:val="0"/>
        <w:ind w:firstLine="284"/>
        <w:jc w:val="both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Блок электронных сервисов для субъектов хозяйствования (организаций и индивидуальных предпринимателей):</w:t>
      </w:r>
    </w:p>
    <w:p w:rsidR="0086686B" w:rsidRDefault="0086686B" w:rsidP="0086686B">
      <w:pPr>
        <w:pStyle w:val="ConsPlusNormal"/>
        <w:widowControl w:val="0"/>
        <w:tabs>
          <w:tab w:val="left" w:pos="851"/>
        </w:tabs>
        <w:ind w:left="568" w:firstLine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-декларации (ИП);</w:t>
      </w:r>
    </w:p>
    <w:p w:rsidR="0086686B" w:rsidRDefault="0086686B" w:rsidP="0086686B">
      <w:pPr>
        <w:pStyle w:val="ConsPlusNormal"/>
        <w:widowControl w:val="0"/>
        <w:tabs>
          <w:tab w:val="left" w:pos="851"/>
        </w:tabs>
        <w:ind w:left="568" w:firstLine="0"/>
        <w:jc w:val="both"/>
        <w:rPr>
          <w:sz w:val="30"/>
          <w:szCs w:val="30"/>
        </w:rPr>
      </w:pPr>
    </w:p>
    <w:p w:rsidR="0086686B" w:rsidRDefault="0086686B" w:rsidP="0086686B">
      <w:pPr>
        <w:pStyle w:val="ConsPlusNormal"/>
        <w:widowControl w:val="0"/>
        <w:tabs>
          <w:tab w:val="left" w:pos="851"/>
        </w:tabs>
        <w:ind w:left="644" w:firstLine="0"/>
        <w:jc w:val="both"/>
        <w:rPr>
          <w:sz w:val="30"/>
          <w:szCs w:val="30"/>
        </w:rPr>
      </w:pPr>
      <w:r>
        <w:rPr>
          <w:sz w:val="30"/>
          <w:szCs w:val="30"/>
        </w:rPr>
        <w:t>-подача заявления;</w:t>
      </w:r>
    </w:p>
    <w:p w:rsidR="0086686B" w:rsidRDefault="0086686B" w:rsidP="0086686B">
      <w:pPr>
        <w:pStyle w:val="ConsPlusNormal"/>
        <w:widowControl w:val="0"/>
        <w:tabs>
          <w:tab w:val="left" w:pos="851"/>
        </w:tabs>
        <w:ind w:left="644" w:firstLine="0"/>
        <w:jc w:val="both"/>
        <w:rPr>
          <w:sz w:val="30"/>
          <w:szCs w:val="30"/>
        </w:rPr>
      </w:pPr>
    </w:p>
    <w:p w:rsidR="0086686B" w:rsidRDefault="0086686B" w:rsidP="0086686B">
      <w:pPr>
        <w:pStyle w:val="ConsPlusNormal"/>
        <w:widowControl w:val="0"/>
        <w:tabs>
          <w:tab w:val="left" w:pos="851"/>
        </w:tabs>
        <w:ind w:left="644" w:firstLine="0"/>
        <w:jc w:val="both"/>
        <w:rPr>
          <w:sz w:val="30"/>
          <w:szCs w:val="30"/>
        </w:rPr>
      </w:pPr>
      <w:r>
        <w:rPr>
          <w:sz w:val="30"/>
          <w:szCs w:val="30"/>
        </w:rPr>
        <w:t>-работа с документами ЕАЭС;</w:t>
      </w:r>
    </w:p>
    <w:p w:rsidR="0086686B" w:rsidRDefault="0086686B" w:rsidP="0086686B">
      <w:pPr>
        <w:pStyle w:val="ConsPlusNormal"/>
        <w:widowControl w:val="0"/>
        <w:tabs>
          <w:tab w:val="left" w:pos="851"/>
        </w:tabs>
        <w:ind w:left="644" w:firstLine="0"/>
        <w:jc w:val="both"/>
        <w:rPr>
          <w:sz w:val="30"/>
          <w:szCs w:val="30"/>
        </w:rPr>
      </w:pPr>
    </w:p>
    <w:p w:rsidR="0086686B" w:rsidRDefault="0086686B" w:rsidP="0086686B">
      <w:pPr>
        <w:pStyle w:val="ConsPlusNormal"/>
        <w:widowControl w:val="0"/>
        <w:tabs>
          <w:tab w:val="left" w:pos="851"/>
        </w:tabs>
        <w:ind w:left="644" w:firstLine="0"/>
        <w:jc w:val="both"/>
        <w:rPr>
          <w:sz w:val="30"/>
          <w:szCs w:val="30"/>
        </w:rPr>
      </w:pPr>
      <w:r>
        <w:rPr>
          <w:sz w:val="30"/>
          <w:szCs w:val="30"/>
        </w:rPr>
        <w:t>-узнать о жалобе.</w:t>
      </w:r>
    </w:p>
    <w:p w:rsidR="0086686B" w:rsidRDefault="0086686B" w:rsidP="0086686B">
      <w:pPr>
        <w:pStyle w:val="ConsPlusNormal"/>
        <w:widowControl w:val="0"/>
        <w:tabs>
          <w:tab w:val="left" w:pos="851"/>
        </w:tabs>
        <w:ind w:left="644" w:firstLine="0"/>
        <w:jc w:val="both"/>
        <w:rPr>
          <w:sz w:val="30"/>
          <w:szCs w:val="30"/>
        </w:rPr>
      </w:pPr>
    </w:p>
    <w:p w:rsidR="0086686B" w:rsidRDefault="0086686B" w:rsidP="0086686B">
      <w:pPr>
        <w:pStyle w:val="ConsPlusNormal"/>
        <w:widowControl w:val="0"/>
        <w:ind w:firstLine="284"/>
        <w:jc w:val="both"/>
        <w:rPr>
          <w:sz w:val="30"/>
          <w:szCs w:val="30"/>
        </w:rPr>
      </w:pPr>
      <w:r>
        <w:rPr>
          <w:sz w:val="30"/>
          <w:szCs w:val="30"/>
        </w:rPr>
        <w:t>Сервисы «Подача деклараций»,</w:t>
      </w:r>
      <w:r>
        <w:rPr>
          <w:rFonts w:eastAsia="Calibri"/>
          <w:sz w:val="30"/>
          <w:szCs w:val="30"/>
          <w:lang w:eastAsia="en-US"/>
        </w:rPr>
        <w:t xml:space="preserve"> </w:t>
      </w:r>
      <w:r>
        <w:rPr>
          <w:sz w:val="30"/>
          <w:szCs w:val="30"/>
        </w:rPr>
        <w:t>«Подача заявления» и «Работа с документами ЕАЭС» требуют строгой аутентификации посредством ЭЦП.</w:t>
      </w:r>
    </w:p>
    <w:p w:rsidR="0086686B" w:rsidRDefault="0086686B" w:rsidP="0086686B">
      <w:pPr>
        <w:pStyle w:val="ConsPlusNormal"/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Для индивидуальных предпринимателей при использовании сервисов «Декларации (ИП)» и «Подача заявления» реализовано использование дополнительного способа аутентификации — с помощью мобильной ЭЦП.</w:t>
      </w:r>
    </w:p>
    <w:p w:rsidR="0086686B" w:rsidRDefault="0086686B" w:rsidP="0086686B">
      <w:pPr>
        <w:pStyle w:val="ConsPlusNormal"/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Использование сервиса «Работа с документами ЕАЭС» возможно только при аутентификации с помощью физической ЭЦП.</w:t>
      </w:r>
    </w:p>
    <w:p w:rsidR="0086686B" w:rsidRDefault="0086686B" w:rsidP="0086686B">
      <w:pPr>
        <w:pStyle w:val="ConsPlusNormal"/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Если индивидуальным предпринимателем был осуществлен вход в личный кабинет по логину и паролю, при выборе одного из указанных выше сервисов данного блока будет предложено пройти обязательную аутентификацию по ЭЦП.</w:t>
      </w:r>
    </w:p>
    <w:p w:rsidR="0086686B" w:rsidRDefault="0086686B" w:rsidP="0086686B">
      <w:pPr>
        <w:pStyle w:val="ConsPlusNormal"/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Для использования сервиса «Узнать о жалобе» не требуется строгая аутентификация посредством ЭЦП.</w:t>
      </w:r>
    </w:p>
    <w:p w:rsidR="0086686B" w:rsidRDefault="0086686B" w:rsidP="0086686B">
      <w:pPr>
        <w:pStyle w:val="ConsPlusNormal"/>
        <w:widowControl w:val="0"/>
        <w:ind w:firstLine="709"/>
        <w:jc w:val="both"/>
        <w:rPr>
          <w:sz w:val="30"/>
          <w:szCs w:val="30"/>
        </w:rPr>
      </w:pPr>
    </w:p>
    <w:p w:rsidR="0086686B" w:rsidRDefault="0086686B" w:rsidP="0086686B">
      <w:pPr>
        <w:pStyle w:val="ConsPlusNormal"/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В случае если гражданин одновременно является плательщиком налогов с физических лиц и осуществляет деятельность как индивидуальный предприниматель, в верхнем горизонтальном меню  предоставлена возможность выбора категории плательщиков,  в отношении которой он будет заказывать электронные услуги.</w:t>
      </w:r>
    </w:p>
    <w:p w:rsidR="0086686B" w:rsidRDefault="0086686B" w:rsidP="0086686B">
      <w:pPr>
        <w:pStyle w:val="ConsPlusNormal"/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Для этого необходимо в выпадающем списке выбрать один из его УНП (УНП физического лица либо УНП индивидуального предпринимателя). </w:t>
      </w:r>
      <w:proofErr w:type="gramStart"/>
      <w:r>
        <w:rPr>
          <w:sz w:val="30"/>
          <w:szCs w:val="30"/>
        </w:rPr>
        <w:t>В отношении выбранного УНП будут по умолчанию осуществляться все электронные сервисы из всех представленных блоков - по данному УНП осуществляться поиск сведений в учетной системе налоговых органов и документов на портале МНС, при заполнении плательщиком сведений и документов данный УНП будет автоматически подставляться в соответствующие реквизиты формы представления информации и т.п.</w:t>
      </w:r>
      <w:proofErr w:type="gramEnd"/>
    </w:p>
    <w:p w:rsidR="0086686B" w:rsidRDefault="0086686B" w:rsidP="0086686B"/>
    <w:p w:rsidR="005E3F3D" w:rsidRDefault="005E3F3D"/>
    <w:sectPr w:rsidR="005E3F3D" w:rsidSect="005E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686B"/>
    <w:rsid w:val="000A1FC5"/>
    <w:rsid w:val="005E3F3D"/>
    <w:rsid w:val="00866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6B"/>
    <w:pPr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686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6686B"/>
    <w:pPr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68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8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944</Words>
  <Characters>5384</Characters>
  <Application>Microsoft Office Word</Application>
  <DocSecurity>0</DocSecurity>
  <Lines>44</Lines>
  <Paragraphs>12</Paragraphs>
  <ScaleCrop>false</ScaleCrop>
  <Company/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2019-11-19T14:17:00Z</dcterms:created>
  <dcterms:modified xsi:type="dcterms:W3CDTF">2019-11-19T14:18:00Z</dcterms:modified>
</cp:coreProperties>
</file>